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9688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9579689" w14:textId="0A8B1B51" w:rsidR="007B3F9C" w:rsidRPr="00734994" w:rsidRDefault="00057FC3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14:paraId="7957968A" w14:textId="77777777" w:rsidR="007B3F9C" w:rsidRPr="00E5779B" w:rsidRDefault="009F4372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холодному</w:t>
      </w:r>
      <w:r w:rsidR="001D1E9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водоснабжению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</w:p>
    <w:p w14:paraId="7957968B" w14:textId="77777777" w:rsidR="007B3F9C" w:rsidRPr="00E5779B" w:rsidRDefault="009F4372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3F49FF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</w:t>
      </w:r>
      <w:r w:rsidR="003F49FF">
        <w:rPr>
          <w:rFonts w:ascii="Arial" w:eastAsia="Times New Roman" w:hAnsi="Arial" w:cs="Arial"/>
          <w:b/>
          <w:sz w:val="20"/>
          <w:szCs w:val="20"/>
          <w:lang w:eastAsia="ru-RU"/>
        </w:rPr>
        <w:t>ией</w:t>
      </w:r>
      <w:r w:rsidR="0042425D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«Водный союз» </w:t>
      </w:r>
    </w:p>
    <w:p w14:paraId="7957968C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57968D" w14:textId="38D84C5C" w:rsidR="007B3F9C" w:rsidRPr="00E5779B" w:rsidRDefault="009F4372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3F49FF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>640014, Курганская обл</w:t>
      </w:r>
      <w:r w:rsidR="001D1E90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3F49FF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AE3600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>г. Курган</w:t>
      </w:r>
      <w:r w:rsidR="003F49FF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AE3600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ул. </w:t>
      </w:r>
      <w:proofErr w:type="spellStart"/>
      <w:r w:rsidR="00AE3600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>Чернореченская</w:t>
      </w:r>
      <w:proofErr w:type="spellEnd"/>
      <w:r w:rsidR="003F49FF" w:rsidRPr="009B2BF7">
        <w:rPr>
          <w:rFonts w:ascii="Arial" w:eastAsia="Times New Roman" w:hAnsi="Arial" w:cs="Arial"/>
          <w:b/>
          <w:sz w:val="20"/>
          <w:szCs w:val="20"/>
          <w:lang w:eastAsia="ru-RU"/>
        </w:rPr>
        <w:t>, дом 119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3F49FF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F49FF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3F49FF">
        <w:rPr>
          <w:rFonts w:ascii="Arial" w:eastAsia="Times New Roman" w:hAnsi="Arial" w:cs="Arial"/>
          <w:sz w:val="20"/>
          <w:szCs w:val="20"/>
          <w:lang w:eastAsia="ru-RU"/>
        </w:rPr>
        <w:t>ресурсоснабжающей организацией</w:t>
      </w:r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АО «Водный союз».</w:t>
      </w:r>
    </w:p>
    <w:p w14:paraId="7957968E" w14:textId="77777777" w:rsidR="003D40D4" w:rsidRDefault="009F4372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957968F" w14:textId="77777777" w:rsidR="003D40D4" w:rsidRPr="003D40D4" w:rsidRDefault="009F4372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63803ACD" w14:textId="77777777" w:rsidR="00EC3441" w:rsidRDefault="00EC3441" w:rsidP="00EC344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г. Курган, ул. К. </w:t>
      </w:r>
      <w:proofErr w:type="spellStart"/>
      <w:r>
        <w:rPr>
          <w:rFonts w:cstheme="minorHAnsi"/>
          <w:b/>
          <w:sz w:val="24"/>
          <w:szCs w:val="24"/>
        </w:rPr>
        <w:t>Мяготина</w:t>
      </w:r>
      <w:proofErr w:type="spellEnd"/>
      <w:r>
        <w:rPr>
          <w:rFonts w:cstheme="minorHAnsi"/>
          <w:b/>
          <w:sz w:val="24"/>
          <w:szCs w:val="24"/>
        </w:rPr>
        <w:t xml:space="preserve">, 60А </w:t>
      </w:r>
      <w:r>
        <w:rPr>
          <w:rFonts w:cstheme="minorHAnsi"/>
          <w:sz w:val="24"/>
          <w:szCs w:val="24"/>
        </w:rPr>
        <w:t>(режим работы: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понедельник-пятница с 9:00 до 18:00);</w:t>
      </w:r>
    </w:p>
    <w:p w14:paraId="495CBFA9" w14:textId="77777777" w:rsidR="00EC3441" w:rsidRDefault="00EC3441" w:rsidP="00EC3441">
      <w:pPr>
        <w:tabs>
          <w:tab w:val="left" w:pos="993"/>
        </w:tabs>
        <w:spacing w:after="0" w:line="276" w:lineRule="auto"/>
        <w:ind w:left="851" w:hanging="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b/>
          <w:sz w:val="24"/>
          <w:szCs w:val="24"/>
        </w:rPr>
        <w:t xml:space="preserve">г. Курган, ул. Пролетарская, 39/1 </w:t>
      </w:r>
      <w:r>
        <w:rPr>
          <w:rFonts w:cstheme="minorHAnsi"/>
          <w:sz w:val="24"/>
          <w:szCs w:val="24"/>
        </w:rPr>
        <w:t>(режим работы: понедельник-пятница с 8:00 до 17:00);</w:t>
      </w:r>
    </w:p>
    <w:p w14:paraId="36F599C7" w14:textId="77777777" w:rsidR="00EC3441" w:rsidRDefault="00EC3441" w:rsidP="00EC344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г. Курган, ул. Советская, 94 </w:t>
      </w:r>
      <w:r>
        <w:rPr>
          <w:rFonts w:cstheme="minorHAnsi"/>
          <w:sz w:val="24"/>
          <w:szCs w:val="24"/>
        </w:rPr>
        <w:t>(режим работы: понедельник-пятница с 9:00 до 18:00,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с 15 по 25 число офис также работает в субботу с 8:00 до 17:00);</w:t>
      </w:r>
    </w:p>
    <w:p w14:paraId="07194B2D" w14:textId="77777777" w:rsidR="00EC3441" w:rsidRDefault="00EC3441" w:rsidP="00EC344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г. Курган, ул. Дзержинского, 2Д</w:t>
      </w:r>
      <w:r>
        <w:rPr>
          <w:rFonts w:cstheme="minorHAnsi"/>
          <w:sz w:val="24"/>
          <w:szCs w:val="24"/>
        </w:rPr>
        <w:t xml:space="preserve"> (режим работы: понедельник-пятница с 9:00 до 18:00, обед с 13:00 до 14:00);</w:t>
      </w:r>
    </w:p>
    <w:p w14:paraId="7065B5B1" w14:textId="77777777" w:rsidR="00EC3441" w:rsidRDefault="00EC3441" w:rsidP="00EC344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г. Курган, ул. Техническая, 17 </w:t>
      </w:r>
      <w:r>
        <w:rPr>
          <w:rFonts w:cstheme="minorHAnsi"/>
          <w:sz w:val="24"/>
          <w:szCs w:val="24"/>
        </w:rPr>
        <w:t>(режим работы: понедельник-пятница с 8:00 до 17:00, обед с 12:30 до 13:30);</w:t>
      </w:r>
    </w:p>
    <w:p w14:paraId="08F837EC" w14:textId="77777777" w:rsidR="00EC3441" w:rsidRDefault="00EC3441" w:rsidP="00EC344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г. Курган, ул. </w:t>
      </w:r>
      <w:proofErr w:type="spellStart"/>
      <w:r>
        <w:rPr>
          <w:rFonts w:cstheme="minorHAnsi"/>
          <w:b/>
          <w:sz w:val="24"/>
          <w:szCs w:val="24"/>
        </w:rPr>
        <w:t>Карбышева</w:t>
      </w:r>
      <w:proofErr w:type="spellEnd"/>
      <w:r>
        <w:rPr>
          <w:rFonts w:cstheme="minorHAnsi"/>
          <w:b/>
          <w:sz w:val="24"/>
          <w:szCs w:val="24"/>
        </w:rPr>
        <w:t xml:space="preserve">, 44В </w:t>
      </w:r>
      <w:r>
        <w:rPr>
          <w:rFonts w:cstheme="minorHAnsi"/>
          <w:sz w:val="24"/>
          <w:szCs w:val="24"/>
        </w:rPr>
        <w:t>(режим работы: понедельник-пятница с 9:00 до 18:00, обед с 13:00 до 14:00);</w:t>
      </w:r>
    </w:p>
    <w:p w14:paraId="35860C83" w14:textId="77777777" w:rsidR="00EC3441" w:rsidRDefault="00EC3441" w:rsidP="00EC3441">
      <w:pPr>
        <w:spacing w:after="0" w:line="276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г. Курган, </w:t>
      </w:r>
      <w:r>
        <w:rPr>
          <w:rFonts w:cstheme="minorHAnsi"/>
          <w:b/>
          <w:color w:val="21262B"/>
          <w:sz w:val="24"/>
          <w:szCs w:val="24"/>
          <w:shd w:val="clear" w:color="auto" w:fill="FFFFFF"/>
        </w:rPr>
        <w:t>5 микрорайон, 35А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(режим работы: понедельник-пятница с 9:00 до 18:00, обед с 13:00 до 14:00).</w:t>
      </w:r>
    </w:p>
    <w:p w14:paraId="79579698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579699" w14:textId="77777777" w:rsidR="00843361" w:rsidRPr="00E5779B" w:rsidRDefault="009F4372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7957969A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57969B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7957969C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7957969D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7957969E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7957969F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795796A0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795796A1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</w:t>
      </w:r>
      <w:r w:rsidRPr="00E5779B">
        <w:rPr>
          <w:rFonts w:ascii="Arial" w:hAnsi="Arial" w:cs="Arial"/>
          <w:i/>
          <w:sz w:val="20"/>
          <w:szCs w:val="20"/>
        </w:rPr>
        <w:lastRenderedPageBreak/>
        <w:t xml:space="preserve">предоставления сведений, а также сведения об устранении оснований для введения такого ограничения или приостановления; </w:t>
      </w:r>
    </w:p>
    <w:p w14:paraId="795796A2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795796A3" w14:textId="77777777" w:rsidR="001432B9" w:rsidRPr="00E5779B" w:rsidRDefault="009F4372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795796A4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795796A5" w14:textId="77777777" w:rsidR="001432B9" w:rsidRPr="00E5779B" w:rsidRDefault="009F4372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795796A6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 (с помощью банковской карты, СБП и SberPay);</w:t>
      </w:r>
    </w:p>
    <w:p w14:paraId="7B810D4E" w14:textId="77777777" w:rsidR="005C47A9" w:rsidRDefault="005C47A9" w:rsidP="005C47A9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«Передать показания/оплатить задолженность без регистрации в Личном кабинете»</w:t>
        </w:r>
      </w:hyperlink>
      <w:r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 (через СБП);</w:t>
      </w:r>
    </w:p>
    <w:p w14:paraId="795796A8" w14:textId="6E6C8725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в </w:t>
      </w:r>
      <w:proofErr w:type="gramStart"/>
      <w:r w:rsidRPr="00C13747">
        <w:rPr>
          <w:rFonts w:ascii="Arial" w:hAnsi="Arial" w:cs="Arial"/>
          <w:color w:val="21262B"/>
          <w:sz w:val="20"/>
          <w:szCs w:val="20"/>
        </w:rPr>
        <w:t>мобильном  приложении</w:t>
      </w:r>
      <w:proofErr w:type="gramEnd"/>
      <w:r w:rsidRPr="00C13747">
        <w:rPr>
          <w:rFonts w:ascii="Arial" w:hAnsi="Arial" w:cs="Arial"/>
          <w:color w:val="21262B"/>
          <w:sz w:val="20"/>
          <w:szCs w:val="20"/>
        </w:rPr>
        <w:t> «Коммуналка Онлайн» (доступно для скачивания в RuStore, App Store и Google Play); </w:t>
      </w:r>
    </w:p>
    <w:p w14:paraId="795796A9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10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14:paraId="795796AA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795796AB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795796AC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14:paraId="795796AD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795796AE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ООО «Кетовский коммерческий банк» (при себе иметь платёжный документ);</w:t>
      </w:r>
    </w:p>
    <w:p w14:paraId="795796AF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795796B0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иметь платёжный документ);</w:t>
      </w:r>
    </w:p>
    <w:p w14:paraId="795796B1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 ВТБ;</w:t>
      </w:r>
    </w:p>
    <w:p w14:paraId="795796B2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795796B3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795796B4" w14:textId="77777777" w:rsidR="00C13747" w:rsidRPr="00C13747" w:rsidRDefault="009F4372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795796B5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5796B6" w14:textId="77777777" w:rsidR="001432B9" w:rsidRPr="00E5779B" w:rsidRDefault="009F4372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95796B7" w14:textId="77777777" w:rsidR="00DD45E2" w:rsidRPr="00E5779B" w:rsidRDefault="009F4372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795796B8" w14:textId="77777777" w:rsidR="00DD45E2" w:rsidRPr="00E5779B" w:rsidRDefault="009F4372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795796B9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795796BA" w14:textId="77777777" w:rsidR="00DD45E2" w:rsidRPr="00E5779B" w:rsidRDefault="009F4372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795796BB" w14:textId="77777777" w:rsidR="00C13747" w:rsidRPr="00C13747" w:rsidRDefault="009F4372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</w:t>
      </w:r>
      <w:hyperlink r:id="rId11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14:paraId="278B10A2" w14:textId="77777777" w:rsidR="005C47A9" w:rsidRDefault="005C47A9" w:rsidP="005C47A9"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12" w:history="1">
        <w:r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«Передать показания/оплатить задолженность без регистрации в Личном кабинете»</w:t>
        </w:r>
      </w:hyperlink>
      <w:r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 (через СБП);</w:t>
      </w:r>
    </w:p>
    <w:p w14:paraId="795796BD" w14:textId="2749A10D" w:rsidR="00C13747" w:rsidRPr="00C13747" w:rsidRDefault="009F4372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bookmarkStart w:id="0" w:name="_GoBack"/>
      <w:bookmarkEnd w:id="0"/>
      <w:r w:rsidRPr="00C13747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14:paraId="795796BE" w14:textId="77777777" w:rsidR="00C13747" w:rsidRPr="00C13747" w:rsidRDefault="009F4372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</w:t>
      </w:r>
    </w:p>
    <w:p w14:paraId="795796BF" w14:textId="77777777" w:rsidR="00C13747" w:rsidRPr="00C13747" w:rsidRDefault="009F4372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</w:t>
      </w:r>
      <w:r>
        <w:rPr>
          <w:rFonts w:ascii="Arial" w:hAnsi="Arial" w:cs="Arial"/>
          <w:color w:val="21262B"/>
          <w:sz w:val="20"/>
          <w:szCs w:val="20"/>
        </w:rPr>
        <w:t>овленной вашим оператором связи</w:t>
      </w:r>
      <w:r w:rsidRPr="00C13747">
        <w:rPr>
          <w:rFonts w:ascii="Arial" w:hAnsi="Arial" w:cs="Arial"/>
          <w:color w:val="21262B"/>
          <w:sz w:val="20"/>
          <w:szCs w:val="20"/>
        </w:rPr>
        <w:t>; </w:t>
      </w:r>
    </w:p>
    <w:p w14:paraId="795796C0" w14:textId="77777777" w:rsidR="00C13747" w:rsidRPr="00C13747" w:rsidRDefault="009F4372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обслуживания клиентов АО «ЭК «Восток».</w:t>
      </w:r>
    </w:p>
    <w:p w14:paraId="795796C1" w14:textId="77777777" w:rsid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95796C2" w14:textId="77777777" w:rsidR="00C13747" w:rsidRDefault="00C13747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95796C3" w14:textId="77777777" w:rsidR="009C4129" w:rsidRPr="009C4129" w:rsidRDefault="009F4372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795796C4" w14:textId="77777777" w:rsidR="009C4129" w:rsidRPr="009C4129" w:rsidRDefault="009F4372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795796C5" w14:textId="77777777" w:rsidR="009C4129" w:rsidRPr="009C4129" w:rsidRDefault="009F4372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795796C6" w14:textId="77777777" w:rsidR="009C4129" w:rsidRPr="009C4129" w:rsidRDefault="009F4372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795796C7" w14:textId="77777777" w:rsidR="009C4129" w:rsidRPr="009C4129" w:rsidRDefault="009F4372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795796C8" w14:textId="77777777" w:rsidR="002C0C6F" w:rsidRPr="00E5779B" w:rsidRDefault="009F4372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795796C9" w14:textId="77777777" w:rsidR="002C0C6F" w:rsidRPr="00E5779B" w:rsidRDefault="002C0C6F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C0C6F" w:rsidRPr="00E5779B" w:rsidSect="00EC3441">
      <w:footerReference w:type="even" r:id="rId13"/>
      <w:footerReference w:type="default" r:id="rId14"/>
      <w:footerReference w:type="first" r:id="rId15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9DD8" w14:textId="77777777" w:rsidR="00B02A49" w:rsidRDefault="00B02A49">
      <w:pPr>
        <w:spacing w:after="0" w:line="240" w:lineRule="auto"/>
      </w:pPr>
      <w:r>
        <w:separator/>
      </w:r>
    </w:p>
  </w:endnote>
  <w:endnote w:type="continuationSeparator" w:id="0">
    <w:p w14:paraId="65A3A096" w14:textId="77777777" w:rsidR="00B02A49" w:rsidRDefault="00B0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96CA" w14:textId="77777777" w:rsidR="00F05388" w:rsidRDefault="00B02A49">
    <w:r>
      <w:pict w14:anchorId="795796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5796CB" w14:textId="02AF8B3A" w:rsidR="00843361" w:rsidRPr="002C0C6F" w:rsidRDefault="009F4372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5C47A9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795796CC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96CD" w14:textId="77777777" w:rsidR="00F05388" w:rsidRDefault="00B02A49">
    <w:r>
      <w:pict w14:anchorId="795796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25A59" w14:textId="77777777" w:rsidR="00B02A49" w:rsidRDefault="00B02A49">
      <w:pPr>
        <w:spacing w:after="0" w:line="240" w:lineRule="auto"/>
      </w:pPr>
      <w:r>
        <w:separator/>
      </w:r>
    </w:p>
  </w:footnote>
  <w:footnote w:type="continuationSeparator" w:id="0">
    <w:p w14:paraId="1621BDE6" w14:textId="77777777" w:rsidR="00B02A49" w:rsidRDefault="00B0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638D4"/>
    <w:multiLevelType w:val="hybridMultilevel"/>
    <w:tmpl w:val="C2ACBCFA"/>
    <w:lvl w:ilvl="0" w:tplc="B08A438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EFEA879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CA6AA0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41A6DD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3401F3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4087A5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556F56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10E37F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D8C19B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B437C23"/>
    <w:multiLevelType w:val="hybridMultilevel"/>
    <w:tmpl w:val="AC9EA1C0"/>
    <w:lvl w:ilvl="0" w:tplc="6990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2A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EA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7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02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26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0C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82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660A"/>
    <w:multiLevelType w:val="hybridMultilevel"/>
    <w:tmpl w:val="AE28CC10"/>
    <w:lvl w:ilvl="0" w:tplc="33C20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41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E2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6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4C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3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0C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E3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26DF"/>
    <w:multiLevelType w:val="hybridMultilevel"/>
    <w:tmpl w:val="D4DEC0BA"/>
    <w:lvl w:ilvl="0" w:tplc="41ACE52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C5ADCB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5E96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4AC4E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7F6E37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2C6083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F046E4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2C61A9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A1AFF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57FC3"/>
    <w:rsid w:val="0007226E"/>
    <w:rsid w:val="00093712"/>
    <w:rsid w:val="000A4097"/>
    <w:rsid w:val="000F2AA1"/>
    <w:rsid w:val="001372F7"/>
    <w:rsid w:val="001432B9"/>
    <w:rsid w:val="00160D8F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A337E"/>
    <w:rsid w:val="003D40D4"/>
    <w:rsid w:val="003F49FF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603B27"/>
    <w:rsid w:val="00605498"/>
    <w:rsid w:val="006243A0"/>
    <w:rsid w:val="006561B0"/>
    <w:rsid w:val="00660B01"/>
    <w:rsid w:val="00674323"/>
    <w:rsid w:val="006D1086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C59F8"/>
    <w:rsid w:val="008D3143"/>
    <w:rsid w:val="008D7D6B"/>
    <w:rsid w:val="008E50CD"/>
    <w:rsid w:val="009457C3"/>
    <w:rsid w:val="00947A99"/>
    <w:rsid w:val="009B2BF7"/>
    <w:rsid w:val="009C4129"/>
    <w:rsid w:val="009E54CF"/>
    <w:rsid w:val="009F4372"/>
    <w:rsid w:val="00AB58C7"/>
    <w:rsid w:val="00AC5104"/>
    <w:rsid w:val="00AD47CE"/>
    <w:rsid w:val="00AE3600"/>
    <w:rsid w:val="00B02A49"/>
    <w:rsid w:val="00B15B8F"/>
    <w:rsid w:val="00B21F01"/>
    <w:rsid w:val="00B769F0"/>
    <w:rsid w:val="00BD2CD7"/>
    <w:rsid w:val="00BF093F"/>
    <w:rsid w:val="00C07F30"/>
    <w:rsid w:val="00C13747"/>
    <w:rsid w:val="00C52788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C703C"/>
    <w:rsid w:val="00DD45E2"/>
    <w:rsid w:val="00E5779B"/>
    <w:rsid w:val="00EC3441"/>
    <w:rsid w:val="00F0040B"/>
    <w:rsid w:val="00F05388"/>
    <w:rsid w:val="00F26BA7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79579688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mnl.vostok-electra.ru/?r=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k.vostok-electra.ru/login?backurl=https%3A%2F%2Fflk.vostok-electr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urgan.vostok-electra.ru/clients/physical-persons/service-off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4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4BAD-F9AF-487D-BF1F-87DD465A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9</cp:revision>
  <dcterms:created xsi:type="dcterms:W3CDTF">2025-03-24T09:37:00Z</dcterms:created>
  <dcterms:modified xsi:type="dcterms:W3CDTF">2025-03-28T07:41:00Z</dcterms:modified>
</cp:coreProperties>
</file>